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69559" w14:textId="3D58DEED" w:rsidR="00921FE3" w:rsidRDefault="003853BF" w:rsidP="001D5F6F">
      <w:pPr>
        <w:spacing w:after="120" w:line="360" w:lineRule="auto"/>
        <w:ind w:left="567" w:right="1695"/>
        <w:rPr>
          <w:rFonts w:ascii="Arial" w:hAnsi="Arial" w:cs="Arial"/>
          <w:b/>
          <w:bCs/>
          <w:sz w:val="28"/>
          <w:szCs w:val="28"/>
        </w:rPr>
      </w:pPr>
      <w:r>
        <w:rPr>
          <w:rFonts w:ascii="Arial" w:hAnsi="Arial"/>
          <w:b/>
          <w:sz w:val="28"/>
        </w:rPr>
        <w:t>Controlul eficient al buruienilor cu AMAZONE Venterra 1K</w:t>
      </w:r>
    </w:p>
    <w:p w14:paraId="699761CD" w14:textId="58491C1A" w:rsidR="00A1675A" w:rsidRDefault="00A1675A" w:rsidP="00D961D7">
      <w:pPr>
        <w:spacing w:after="120" w:line="360" w:lineRule="auto"/>
        <w:ind w:left="567" w:right="1695"/>
        <w:rPr>
          <w:rFonts w:ascii="Arial" w:eastAsia="Arial" w:hAnsi="Arial" w:cs="Arial"/>
        </w:rPr>
      </w:pPr>
    </w:p>
    <w:p w14:paraId="4861AF33" w14:textId="3FF1C952" w:rsidR="00D5253D" w:rsidRDefault="00A1675A" w:rsidP="00D5253D">
      <w:pPr>
        <w:spacing w:after="120" w:line="360" w:lineRule="auto"/>
        <w:ind w:left="567" w:right="1695"/>
        <w:rPr>
          <w:rFonts w:ascii="Arial" w:eastAsia="Arial" w:hAnsi="Arial" w:cs="Arial"/>
        </w:rPr>
      </w:pPr>
      <w:r>
        <w:rPr>
          <w:rFonts w:ascii="Arial" w:hAnsi="Arial"/>
        </w:rPr>
        <w:t xml:space="preserve">Gama de prășitoare AMAZONE a fost extinsă cu noua Venterra 1K cu lățimi de lucru de până la 4,20 metri. Acest utilaj universal ușor este proiectat pentru fermele mici, cu puteri ale tractorului de la 60 CP și poate fi echipat cu diferite paralelograme și unelte datorită sistemului său modular. Sistemele precise de ghidare a rândurilor facilitează efectuarea lucrărilor cu o mașină montata in spatele tractorului. Un kit de montare frontală permite, de asemenea, utilizarea economică a Venterra 1K atunci când se montează pe tirantii frontali. </w:t>
      </w:r>
    </w:p>
    <w:p w14:paraId="7DAF9F77" w14:textId="77777777" w:rsidR="001D6731" w:rsidRDefault="001D6731" w:rsidP="00D961D7">
      <w:pPr>
        <w:spacing w:after="120" w:line="360" w:lineRule="auto"/>
        <w:ind w:left="567" w:right="1695"/>
        <w:rPr>
          <w:rFonts w:ascii="Arial" w:eastAsia="Arial" w:hAnsi="Arial" w:cs="Arial"/>
        </w:rPr>
      </w:pPr>
    </w:p>
    <w:p w14:paraId="3A3EDF52" w14:textId="43F4865C" w:rsidR="00D961D7" w:rsidRPr="002C7C8F" w:rsidRDefault="00CD2A40" w:rsidP="00D961D7">
      <w:pPr>
        <w:spacing w:after="120" w:line="360" w:lineRule="auto"/>
        <w:ind w:left="567" w:right="1695"/>
        <w:rPr>
          <w:rFonts w:ascii="Arial" w:eastAsia="Arial" w:hAnsi="Arial" w:cs="Arial"/>
          <w:b/>
          <w:bCs/>
        </w:rPr>
      </w:pPr>
      <w:r>
        <w:rPr>
          <w:rFonts w:ascii="Arial" w:hAnsi="Arial"/>
          <w:b/>
        </w:rPr>
        <w:t>Soluții personalizate pentru fiecare cultură</w:t>
      </w:r>
    </w:p>
    <w:p w14:paraId="4CC6D4C6" w14:textId="22C3D881" w:rsidR="002C7C8F" w:rsidRDefault="002C7C8F" w:rsidP="00D961D7">
      <w:pPr>
        <w:spacing w:after="120" w:line="360" w:lineRule="auto"/>
        <w:ind w:left="567" w:right="1695"/>
        <w:rPr>
          <w:rFonts w:ascii="Arial" w:eastAsia="Arial" w:hAnsi="Arial" w:cs="Arial"/>
        </w:rPr>
      </w:pPr>
      <w:r>
        <w:rPr>
          <w:rFonts w:ascii="Arial" w:hAnsi="Arial"/>
        </w:rPr>
        <w:t xml:space="preserve">Componenta-cheie a Venterra 1K este paralelogramul. Acest lucru asigură o ghidare optimă a uneltei. Paralelogramul EKP este disponibil pentru lățimi de rânduri </w:t>
      </w:r>
      <w:r w:rsidR="00DA3A5A">
        <w:rPr>
          <w:rFonts w:ascii="Arial" w:hAnsi="Arial"/>
        </w:rPr>
        <w:t xml:space="preserve">între </w:t>
      </w:r>
      <w:r w:rsidR="00DA3A5A">
        <w:rPr>
          <w:rFonts w:ascii="Arial" w:hAnsi="Arial"/>
        </w:rPr>
        <w:t>16</w:t>
      </w:r>
      <w:r w:rsidR="00DA3A5A">
        <w:rPr>
          <w:rFonts w:ascii="Arial" w:hAnsi="Arial"/>
        </w:rPr>
        <w:t xml:space="preserve"> cm și </w:t>
      </w:r>
      <w:r w:rsidR="00DA3A5A">
        <w:rPr>
          <w:rFonts w:ascii="Arial" w:hAnsi="Arial"/>
        </w:rPr>
        <w:t>37,5</w:t>
      </w:r>
      <w:r w:rsidR="00DA3A5A">
        <w:rPr>
          <w:rFonts w:ascii="Arial" w:hAnsi="Arial"/>
        </w:rPr>
        <w:t xml:space="preserve"> cm</w:t>
      </w:r>
      <w:r w:rsidR="00DA3A5A">
        <w:rPr>
          <w:rFonts w:ascii="Arial" w:hAnsi="Arial"/>
        </w:rPr>
        <w:t xml:space="preserve"> </w:t>
      </w:r>
      <w:r>
        <w:rPr>
          <w:rFonts w:ascii="Arial" w:hAnsi="Arial"/>
        </w:rPr>
        <w:t xml:space="preserve">și poate fi echipat opțional cu până la trei tipuri de lame pentru prășitoare. Paralelogramul KPP cu până la cinci poziții pentru suportul uneltei este utilizat pentru distante între rânduri între </w:t>
      </w:r>
      <w:r w:rsidR="00DA3A5A">
        <w:rPr>
          <w:rFonts w:ascii="Arial" w:hAnsi="Arial"/>
        </w:rPr>
        <w:t>12,5</w:t>
      </w:r>
      <w:r>
        <w:rPr>
          <w:rFonts w:ascii="Arial" w:hAnsi="Arial"/>
        </w:rPr>
        <w:t xml:space="preserve"> cm și </w:t>
      </w:r>
      <w:r w:rsidR="00DA3A5A">
        <w:rPr>
          <w:rFonts w:ascii="Arial" w:hAnsi="Arial"/>
        </w:rPr>
        <w:t>90</w:t>
      </w:r>
      <w:r>
        <w:rPr>
          <w:rFonts w:ascii="Arial" w:hAnsi="Arial"/>
        </w:rPr>
        <w:t xml:space="preserve"> cm. Adâncimea de prelucrare poate fi reglată continuu și există o suprapunere generoasă între lamele prășitoarelor. </w:t>
      </w:r>
    </w:p>
    <w:p w14:paraId="5EFDE1D1" w14:textId="288DB6B4" w:rsidR="00D912B4" w:rsidRDefault="00EA1E4E" w:rsidP="0048255D">
      <w:pPr>
        <w:spacing w:after="120" w:line="360" w:lineRule="auto"/>
        <w:ind w:left="567" w:right="1553"/>
        <w:rPr>
          <w:rFonts w:ascii="Arial" w:eastAsia="Arial" w:hAnsi="Arial" w:cs="Arial"/>
        </w:rPr>
      </w:pPr>
      <w:r>
        <w:rPr>
          <w:rFonts w:ascii="Arial" w:hAnsi="Arial"/>
        </w:rPr>
        <w:t>Din sistemul modular pot fi selectate diferite tipuri și lățimi de lame de prășitoare, care pot fi, de asemenea, utilizate în combinație, pentru a satisface orice cerință referitoare la culturi și condițiile de sol. Sistemul patentat de schimbare rapidă RapidoClip permite schimbarea lamelor fără unelte într-un timp foarte scurt, atât în câmp, cât și în fermă.</w:t>
      </w:r>
    </w:p>
    <w:p w14:paraId="030E3FF6" w14:textId="77777777" w:rsidR="00F55F13" w:rsidRPr="00D912B4" w:rsidRDefault="00F55F13" w:rsidP="00D961D7">
      <w:pPr>
        <w:spacing w:after="120" w:line="360" w:lineRule="auto"/>
        <w:ind w:left="567" w:right="1695"/>
        <w:rPr>
          <w:rFonts w:ascii="Arial" w:eastAsia="Arial" w:hAnsi="Arial" w:cs="Arial"/>
        </w:rPr>
      </w:pPr>
    </w:p>
    <w:p w14:paraId="21D3AE32" w14:textId="4C94BD86" w:rsidR="004657A7" w:rsidRDefault="004657A7" w:rsidP="004657A7">
      <w:pPr>
        <w:spacing w:after="120" w:line="360" w:lineRule="auto"/>
        <w:ind w:left="567" w:right="1695"/>
        <w:rPr>
          <w:rFonts w:ascii="Arial" w:hAnsi="Arial" w:cs="Arial"/>
          <w:b/>
        </w:rPr>
      </w:pPr>
      <w:r>
        <w:rPr>
          <w:rFonts w:ascii="Arial" w:hAnsi="Arial"/>
          <w:b/>
        </w:rPr>
        <w:t xml:space="preserve">Întotdeauna pe urmă </w:t>
      </w:r>
    </w:p>
    <w:p w14:paraId="50CE89CE" w14:textId="74C60EB8" w:rsidR="004657A7" w:rsidRDefault="004657A7" w:rsidP="004657A7">
      <w:pPr>
        <w:spacing w:after="120" w:line="360" w:lineRule="auto"/>
        <w:ind w:left="567" w:right="1695"/>
        <w:rPr>
          <w:rFonts w:ascii="Arial" w:hAnsi="Arial" w:cs="Arial"/>
          <w:bCs/>
        </w:rPr>
      </w:pPr>
      <w:r>
        <w:rPr>
          <w:rFonts w:ascii="Arial" w:hAnsi="Arial"/>
        </w:rPr>
        <w:t xml:space="preserve">Prășirea fără daune a culturilor pe rânduri necesită o precizie maximă. Sistemul de ghidare pe rânduri, format dintr-un sistem de camere și un mecanism de glisare decalat, asigură ghidarea precisă a uneltelor între rândurile de culturi sau pe terenuri în pantă. </w:t>
      </w:r>
    </w:p>
    <w:p w14:paraId="534C6BF1" w14:textId="4996C0DE" w:rsidR="00AD145E" w:rsidRDefault="0057334D" w:rsidP="007639FE">
      <w:pPr>
        <w:spacing w:after="120" w:line="360" w:lineRule="auto"/>
        <w:ind w:left="567" w:right="1695"/>
        <w:rPr>
          <w:rFonts w:ascii="Arial" w:hAnsi="Arial" w:cs="Arial"/>
          <w:bCs/>
        </w:rPr>
      </w:pPr>
      <w:r>
        <w:rPr>
          <w:rFonts w:ascii="Arial" w:hAnsi="Arial"/>
        </w:rPr>
        <w:lastRenderedPageBreak/>
        <w:t>Sistemul de camere Horus Professional asigură recunoașterea fiabilă a culturii pe baza poziției sale sau, în modul 3D, pe baza diferențelor de înălțime. Recunoașterea poate fi asigurată și prin selectarea culorilor. Sistemul de camere SmartVision dezvoltat în cadrul companiei garantează o ghidare fiabilă a rândurilor fără reajustare manuală datorită corecției automate a pantei, chiar și pe pante abrupte. Ambele sisteme controlează cadrul glisant în funcție de viteza de înaintare. Operatorul poate verifica în orice moment ghidarea exactă a rândurilor prin intermediul unei imagini video pe terminal.</w:t>
      </w:r>
    </w:p>
    <w:p w14:paraId="4242A511" w14:textId="77777777" w:rsidR="0048255D" w:rsidRDefault="002079EE" w:rsidP="00697F48">
      <w:pPr>
        <w:spacing w:after="120" w:line="360" w:lineRule="auto"/>
        <w:ind w:left="567" w:right="1695"/>
        <w:rPr>
          <w:rFonts w:ascii="Arial" w:hAnsi="Arial" w:cs="Arial"/>
          <w:bCs/>
          <w:color w:val="FF0000"/>
        </w:rPr>
      </w:pPr>
      <w:r>
        <w:rPr>
          <w:rFonts w:ascii="Arial" w:hAnsi="Arial"/>
        </w:rPr>
        <w:t>Atunci când lucrați în lățimi de lucru sau la lățimi de lucru înguste, care nu permit poziționarea camerei în lateralul tractorului, Venterra 1K, în versiunea sa cu cadru extins, oferă o soluție optimă, permițând un câmp vizual clar al rândurilor de cultură dintre cadrul profilat și turnul central.</w:t>
      </w:r>
      <w:r>
        <w:rPr>
          <w:rFonts w:ascii="Arial" w:hAnsi="Arial"/>
          <w:color w:val="FF0000"/>
        </w:rPr>
        <w:t xml:space="preserve"> </w:t>
      </w:r>
    </w:p>
    <w:p w14:paraId="1CF08DC7" w14:textId="1881AFD1" w:rsidR="00101580" w:rsidRDefault="00620D98" w:rsidP="00697F48">
      <w:pPr>
        <w:spacing w:after="120" w:line="360" w:lineRule="auto"/>
        <w:ind w:left="567" w:right="1695"/>
        <w:rPr>
          <w:rFonts w:ascii="Arial" w:hAnsi="Arial" w:cs="Arial"/>
          <w:bCs/>
        </w:rPr>
      </w:pPr>
      <w:r>
        <w:rPr>
          <w:rFonts w:ascii="Arial" w:hAnsi="Arial"/>
        </w:rPr>
        <w:t xml:space="preserve">Un senzor de rânduri poate fi utilizat în plus față de sistemul de camere. Acest lucru este potrivit în special pentru trecerile cu sapa care sunt efectuate pentru a controla buruienile târzii sau la însămânțarea culturilor sub răsad. În cazul unei mișcări puternice a plantelor, cum ar fi în cazul unui vânt lateral, sistemele de senzori asigură o ghidare precisă de-a lungul rândurilor de plante. </w:t>
      </w:r>
    </w:p>
    <w:p w14:paraId="3423C609" w14:textId="77777777" w:rsidR="00101580" w:rsidRDefault="00101580" w:rsidP="00092E68">
      <w:pPr>
        <w:spacing w:after="120" w:line="360" w:lineRule="auto"/>
        <w:ind w:left="567" w:right="1695"/>
        <w:rPr>
          <w:rFonts w:ascii="Arial" w:hAnsi="Arial" w:cs="Arial"/>
          <w:b/>
          <w:bCs/>
        </w:rPr>
      </w:pPr>
    </w:p>
    <w:p w14:paraId="06B134C9" w14:textId="197F3EEA" w:rsidR="00101580" w:rsidRDefault="00101580" w:rsidP="00092E68">
      <w:pPr>
        <w:spacing w:after="120" w:line="360" w:lineRule="auto"/>
        <w:ind w:left="567" w:right="1695"/>
        <w:rPr>
          <w:rFonts w:ascii="Arial" w:hAnsi="Arial" w:cs="Arial"/>
          <w:b/>
          <w:bCs/>
        </w:rPr>
      </w:pPr>
      <w:r>
        <w:rPr>
          <w:rFonts w:ascii="Arial" w:hAnsi="Arial"/>
          <w:b/>
        </w:rPr>
        <w:t xml:space="preserve">Mai multe etape de lucru într-o singură trecere </w:t>
      </w:r>
    </w:p>
    <w:p w14:paraId="1EC4872B" w14:textId="2CA165A7" w:rsidR="00201E63" w:rsidRDefault="00101580" w:rsidP="00BE1354">
      <w:pPr>
        <w:spacing w:after="120" w:line="360" w:lineRule="auto"/>
        <w:ind w:left="567" w:right="1695"/>
        <w:rPr>
          <w:rFonts w:ascii="Arial" w:hAnsi="Arial" w:cs="Arial"/>
          <w:bCs/>
        </w:rPr>
      </w:pPr>
      <w:r>
        <w:rPr>
          <w:rFonts w:ascii="Arial" w:hAnsi="Arial"/>
        </w:rPr>
        <w:t xml:space="preserve">Venterra 1K poate fi echipat cu diverse sisteme de aplicare AMAZONE pentru a aduce în câmp concepte de pionierat în domeniul agriculturii arabile. În acest fel, costurile cu forța de muncă și inputurile pot fi reduse și, în același timp, pot fi promovate metodele de gestionare durabilă. </w:t>
      </w:r>
    </w:p>
    <w:p w14:paraId="484E94AC" w14:textId="70F75F92" w:rsidR="008120B3" w:rsidRPr="001C7BB8" w:rsidRDefault="00B9395D" w:rsidP="00101580">
      <w:pPr>
        <w:spacing w:after="120" w:line="360" w:lineRule="auto"/>
        <w:ind w:left="567" w:right="1695"/>
        <w:rPr>
          <w:rFonts w:ascii="Arial" w:hAnsi="Arial" w:cs="Arial"/>
          <w:bCs/>
          <w:color w:val="FF0000"/>
        </w:rPr>
      </w:pPr>
      <w:r>
        <w:rPr>
          <w:rFonts w:ascii="Arial" w:hAnsi="Arial"/>
        </w:rPr>
        <w:t>Combinația dintre rezervorul frontal FTender și capul de distribuție de pe prășitoare permite fertilizarea eficace și eficientă a culturilor. În funcție de cerințe, îngrășămintele sunt aplicate individual pe rândurile de plante, între rândurile de plante sau cu acoperire completă a suprafeței prin intermediul plăcilor deflectoare. Sistemul este, de asemenea, potrivit pentru însămânțare, de exemplu, atunci când se însămânțează sub culturi. Pentru procesul de încorporare sunt disponibile diverse combinații de unelte .</w:t>
      </w:r>
    </w:p>
    <w:p w14:paraId="31B52846" w14:textId="4C4AC092" w:rsidR="00AF091C" w:rsidRDefault="000827C2" w:rsidP="009A402D">
      <w:pPr>
        <w:spacing w:after="120" w:line="360" w:lineRule="auto"/>
        <w:ind w:left="567" w:right="1695"/>
        <w:rPr>
          <w:rFonts w:ascii="Arial" w:hAnsi="Arial" w:cs="Arial"/>
          <w:bCs/>
        </w:rPr>
      </w:pPr>
      <w:r>
        <w:rPr>
          <w:rFonts w:ascii="Arial" w:hAnsi="Arial"/>
        </w:rPr>
        <w:lastRenderedPageBreak/>
        <w:t xml:space="preserve">Mașina de erbicidat cu bandă RowSpray poate fi utilizată în combinație cu rezervorul frontal FT-P. Astfel, agenții de protecție a plantelor sau îngrășămintele lichide pot fi aplicate în mod tinta. Soluția este aplicată cu precizie pe rândurile individuale de culturi, în timp ce lamele de prășitoare ale Venterra 1K îndepărtează mecanic buruienile dintre rânduri și rup capilaritatea în același timp. </w:t>
      </w:r>
    </w:p>
    <w:p w14:paraId="338B483B" w14:textId="77777777" w:rsidR="0044765F" w:rsidRDefault="0044765F" w:rsidP="009A402D">
      <w:pPr>
        <w:spacing w:after="120" w:line="360" w:lineRule="auto"/>
        <w:ind w:left="567" w:right="1695"/>
        <w:rPr>
          <w:rFonts w:ascii="Arial" w:hAnsi="Arial" w:cs="Arial"/>
          <w:bCs/>
        </w:rPr>
      </w:pPr>
    </w:p>
    <w:p w14:paraId="6443B71F" w14:textId="5D91DA84" w:rsidR="0044765F" w:rsidRPr="0048255D" w:rsidRDefault="0044765F" w:rsidP="0044765F">
      <w:pPr>
        <w:spacing w:after="120" w:line="360" w:lineRule="auto"/>
        <w:ind w:left="567" w:right="1695"/>
        <w:rPr>
          <w:rFonts w:ascii="Arial" w:hAnsi="Arial" w:cs="Arial"/>
          <w:bCs/>
        </w:rPr>
      </w:pPr>
      <w:r>
        <w:rPr>
          <w:rFonts w:ascii="Arial" w:hAnsi="Arial"/>
          <w:b/>
        </w:rPr>
        <w:t>Controlul secțiunii cu GPS-Switch</w:t>
      </w:r>
    </w:p>
    <w:p w14:paraId="6A474F3D" w14:textId="6736068E" w:rsidR="00E57EFC" w:rsidRDefault="0044765F" w:rsidP="00101580">
      <w:pPr>
        <w:spacing w:after="120" w:line="360" w:lineRule="auto"/>
        <w:ind w:left="567" w:right="1695"/>
        <w:rPr>
          <w:rFonts w:ascii="Arial" w:hAnsi="Arial" w:cs="Arial"/>
          <w:bCs/>
          <w:color w:val="FF0000"/>
        </w:rPr>
      </w:pPr>
      <w:r>
        <w:rPr>
          <w:rFonts w:ascii="Arial" w:hAnsi="Arial"/>
        </w:rPr>
        <w:t>Noi standarde în tehnologia de prășire sunt stabilite prin intermediul controlului automat al secțiunilor pe lățimea parțială, care ridică și coboară unitățile de prășire hidraulic și individual. Punctele forte ale sistemului sunt evidențiate de lipsa daunelor la culturile sensibile sau la plantele înalte de la capătul de parcelă în sole cu multe clinuri. Terminalul ISOBUS AMATRON 4 oferă un control foarte convenabil și poate fi, de asemenea, utilizat împreună cu mașina de erbicidat cu bandă.</w:t>
      </w:r>
    </w:p>
    <w:p w14:paraId="38A1DC36" w14:textId="77777777" w:rsidR="0044765F" w:rsidRDefault="0044765F" w:rsidP="00101580">
      <w:pPr>
        <w:spacing w:after="120" w:line="360" w:lineRule="auto"/>
        <w:ind w:left="567" w:right="1695"/>
        <w:rPr>
          <w:rFonts w:ascii="Arial" w:hAnsi="Arial" w:cs="Arial"/>
          <w:bCs/>
        </w:rPr>
      </w:pPr>
    </w:p>
    <w:p w14:paraId="2207D075" w14:textId="51F9D558" w:rsidR="00217555" w:rsidRDefault="009A402D" w:rsidP="00217555">
      <w:pPr>
        <w:spacing w:after="120" w:line="360" w:lineRule="auto"/>
        <w:ind w:left="567" w:right="1695"/>
        <w:rPr>
          <w:rFonts w:ascii="Arial" w:hAnsi="Arial" w:cs="Arial"/>
          <w:b/>
          <w:bCs/>
        </w:rPr>
      </w:pPr>
      <w:r>
        <w:rPr>
          <w:rFonts w:ascii="Arial" w:hAnsi="Arial"/>
          <w:b/>
        </w:rPr>
        <w:t xml:space="preserve">Flexibilitate </w:t>
      </w:r>
    </w:p>
    <w:p w14:paraId="093F365F" w14:textId="5C24A48F" w:rsidR="00647D84" w:rsidRDefault="000827C2" w:rsidP="00647D84">
      <w:pPr>
        <w:spacing w:after="120" w:line="360" w:lineRule="auto"/>
        <w:ind w:left="567" w:right="1695"/>
        <w:rPr>
          <w:rFonts w:ascii="Arial" w:hAnsi="Arial" w:cs="Arial"/>
          <w:bCs/>
        </w:rPr>
      </w:pPr>
      <w:r>
        <w:rPr>
          <w:rFonts w:ascii="Arial" w:hAnsi="Arial"/>
        </w:rPr>
        <w:t xml:space="preserve">Venterra 1K a fost dezvoltat ca un sistem modular pentru flexibilitate maximă. Acest lucru înseamnă că mașina poate fi, de asemenea, adaptată cu ușurință la schimbarea tehnicilor de aplicare in viitor. Nu numai că pot fi instalate în orice moment unelte suplimentare opționale, cum ar fi tăvăluguri de protecție, prășitoarea cu degete, brăzdar sau greblă cu role, dar acestea sunt și montate pe un paralelogram ghidat separat, permițând astfel urmărirea directă a conturului în orice situație. </w:t>
      </w:r>
    </w:p>
    <w:p w14:paraId="0A2ED7CD" w14:textId="406DDA9F" w:rsidR="008022F1" w:rsidRDefault="007C5EC8" w:rsidP="008022F1">
      <w:pPr>
        <w:spacing w:after="120" w:line="360" w:lineRule="auto"/>
        <w:ind w:left="567" w:right="1695"/>
        <w:rPr>
          <w:rFonts w:ascii="Arial" w:hAnsi="Arial"/>
        </w:rPr>
      </w:pPr>
      <w:r>
        <w:rPr>
          <w:rFonts w:ascii="Arial" w:hAnsi="Arial"/>
        </w:rPr>
        <w:t xml:space="preserve">Chiar și lățimile de lucru mărite sau lățimile modificate ale rândurilor sunt ușor de implementat pe Venterra 1K. Cadrul Venterra 1K poate fi lărgit în doar câteva minute cu ajutorul unui set de extensie a cadrului pliabil. Această versatilitate este reflectată și în cadrul de montare. Acesta poate fi atașat și îndepărtat în orice moment, astfel încât chiar și un sistem de control bazat pe cameră poate fi adaptat după cum și când este necesar. Nu contează dacă </w:t>
      </w:r>
      <w:r>
        <w:rPr>
          <w:rFonts w:ascii="Arial" w:hAnsi="Arial"/>
        </w:rPr>
        <w:lastRenderedPageBreak/>
        <w:t>mașina este echipată cu SectionControl. Acest lucru economisește bani pentru fermier și reduce greutatea pe câmp.</w:t>
      </w:r>
    </w:p>
    <w:p w14:paraId="55B8C558" w14:textId="764A8034" w:rsidR="00DA3A5A" w:rsidRDefault="00DA3A5A" w:rsidP="008022F1">
      <w:pPr>
        <w:spacing w:after="120" w:line="360" w:lineRule="auto"/>
        <w:ind w:left="567" w:right="1695"/>
        <w:rPr>
          <w:rFonts w:ascii="Arial" w:hAnsi="Arial" w:cs="Arial"/>
          <w:bCs/>
        </w:rPr>
      </w:pPr>
      <w:r>
        <w:rPr>
          <w:rFonts w:ascii="Arial" w:hAnsi="Arial" w:cs="Arial"/>
          <w:bCs/>
          <w:noProof/>
        </w:rPr>
        <w:drawing>
          <wp:inline distT="0" distB="0" distL="0" distR="0" wp14:anchorId="23254CAB" wp14:editId="3C83A1BF">
            <wp:extent cx="5398770" cy="3570514"/>
            <wp:effectExtent l="0" t="0" r="0" b="0"/>
            <wp:docPr id="1519366511" name="Grafik 1" descr="Ein Bild, das Farm, Spielzeug,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366511" name="Grafik 1" descr="Ein Bild, das Farm, Spielzeug, Rad enthält.&#10;&#10;KI-generierte Inhalte können fehlerhaft sein."/>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8253" b="3468"/>
                    <a:stretch/>
                  </pic:blipFill>
                  <pic:spPr bwMode="auto">
                    <a:xfrm>
                      <a:off x="0" y="0"/>
                      <a:ext cx="5400000" cy="3571327"/>
                    </a:xfrm>
                    <a:prstGeom prst="rect">
                      <a:avLst/>
                    </a:prstGeom>
                    <a:noFill/>
                    <a:ln>
                      <a:noFill/>
                    </a:ln>
                    <a:extLst>
                      <a:ext uri="{53640926-AAD7-44D8-BBD7-CCE9431645EC}">
                        <a14:shadowObscured xmlns:a14="http://schemas.microsoft.com/office/drawing/2010/main"/>
                      </a:ext>
                    </a:extLst>
                  </pic:spPr>
                </pic:pic>
              </a:graphicData>
            </a:graphic>
          </wp:inline>
        </w:drawing>
      </w:r>
    </w:p>
    <w:p w14:paraId="3E205846" w14:textId="4FF764D9" w:rsidR="004A4E71" w:rsidRPr="00D446F9" w:rsidRDefault="00DA3A5A" w:rsidP="008022F1">
      <w:pPr>
        <w:spacing w:after="120" w:line="360" w:lineRule="auto"/>
        <w:ind w:left="567" w:right="1695"/>
        <w:rPr>
          <w:rFonts w:ascii="Arial" w:hAnsi="Arial" w:cs="Arial"/>
          <w:bCs/>
        </w:rPr>
      </w:pPr>
      <w:r>
        <w:rPr>
          <w:rFonts w:ascii="Arial" w:hAnsi="Arial" w:cs="Arial"/>
          <w:bCs/>
          <w:noProof/>
        </w:rPr>
        <w:drawing>
          <wp:inline distT="0" distB="0" distL="0" distR="0" wp14:anchorId="146EC84F" wp14:editId="11AFD8E4">
            <wp:extent cx="5399398" cy="4107543"/>
            <wp:effectExtent l="0" t="0" r="0" b="7620"/>
            <wp:docPr id="1946652114" name="Grafik 2" descr="Ein Bild, das Farm, Spiel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652114" name="Grafik 2" descr="Ein Bild, das Farm, Spielzeug enthält.&#10;&#10;KI-generierte Inhalte können fehlerhaft sein."/>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999" b="2661"/>
                    <a:stretch/>
                  </pic:blipFill>
                  <pic:spPr bwMode="auto">
                    <a:xfrm>
                      <a:off x="0" y="0"/>
                      <a:ext cx="5400000" cy="4108001"/>
                    </a:xfrm>
                    <a:prstGeom prst="rect">
                      <a:avLst/>
                    </a:prstGeom>
                    <a:noFill/>
                    <a:ln>
                      <a:noFill/>
                    </a:ln>
                    <a:extLst>
                      <a:ext uri="{53640926-AAD7-44D8-BBD7-CCE9431645EC}">
                        <a14:shadowObscured xmlns:a14="http://schemas.microsoft.com/office/drawing/2010/main"/>
                      </a:ext>
                    </a:extLst>
                  </pic:spPr>
                </pic:pic>
              </a:graphicData>
            </a:graphic>
          </wp:inline>
        </w:drawing>
      </w:r>
      <w:r w:rsidR="004A4E71">
        <w:br w:type="page"/>
      </w:r>
    </w:p>
    <w:p w14:paraId="79E73B1C"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Imaginile, conținutul și datele tehnice sunt orientative și pot varia în funcție de dotări. Sunt aplicate reglementările de circulație rutieră specifice fiecărei țări și acestea trebuie respectate, ceea ce înseamnă că poate fi necesară o aprobare specială. Sarcinile pe osii permise și greutățile totale ale tractoarelor trebuie verificate. Nu toți producătorii de tractoare pot oferi combinațiile prezentate.</w:t>
      </w:r>
    </w:p>
    <w:p w14:paraId="36D39E87" w14:textId="77777777" w:rsidR="00A42ED2" w:rsidRDefault="00A42ED2" w:rsidP="00A42ED2">
      <w:pPr>
        <w:spacing w:after="120" w:line="360" w:lineRule="auto"/>
        <w:ind w:left="567" w:right="1695"/>
        <w:rPr>
          <w:rFonts w:ascii="Arial" w:hAnsi="Arial" w:cs="Arial"/>
          <w:bCs/>
        </w:rPr>
      </w:pPr>
    </w:p>
    <w:p w14:paraId="6F757689"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08514947" w14:textId="2D211412"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are sediul în Hasbergen-Gaste, Germania, și produce mașini agricole și de întreținere aspașiilor verzi. Compania administrată de proprietar are peste 2500 de angajați în nouă unități de producție diferite. Portofoliul de mașini agricole include echipamente de prelucrare a solului, semănători, distribuitoare de îngrășăminte, echipamente de protecție a plantelor și prășitoare. Pe baza acestor competențe de bază, AMAZONE este acum specialistul în cultivarea inteligentă în agricultură. Informații suplimentare: </w:t>
      </w:r>
      <w:hyperlink r:id="rId10" w:history="1">
        <w:r w:rsidR="00DA3A5A" w:rsidRPr="00FA2788">
          <w:rPr>
            <w:rStyle w:val="Hyperlink"/>
            <w:rFonts w:ascii="Arial" w:hAnsi="Arial"/>
            <w:sz w:val="20"/>
          </w:rPr>
          <w:t>https://amazone.ro</w:t>
        </w:r>
      </w:hyperlink>
    </w:p>
    <w:p w14:paraId="3174E4A9"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C750640" wp14:editId="607DC3CD">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3CD87BB" wp14:editId="0EDCFF3B">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F383C4C" wp14:editId="3B6DFC7D">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57C08D4" wp14:editId="026B5016">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EC0FC4" wp14:editId="2025BFC1">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48255D">
      <w:headerReference w:type="default" r:id="rId26"/>
      <w:footerReference w:type="default" r:id="rId27"/>
      <w:pgSz w:w="11901" w:h="16840" w:code="9"/>
      <w:pgMar w:top="1560"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CC7AC" w14:textId="77777777" w:rsidR="0041400F" w:rsidRDefault="0041400F">
      <w:r>
        <w:separator/>
      </w:r>
    </w:p>
  </w:endnote>
  <w:endnote w:type="continuationSeparator" w:id="0">
    <w:p w14:paraId="7DCE3B17" w14:textId="77777777" w:rsidR="0041400F" w:rsidRDefault="0041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F2DF"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049A0CA1" wp14:editId="24E323C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A0CA1"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B9ACD42" w14:textId="77777777" w:rsidR="005E0980" w:rsidRPr="0093254A" w:rsidRDefault="005E0980" w:rsidP="006F7755">
                    <w:pPr>
                      <w:ind w:right="57"/>
                      <w:jc w:val="right"/>
                      <w:rPr>
                        <w:sz w:val="20"/>
                        <w:rFonts w:ascii="Arial" w:hAnsi="Arial"/>
                      </w:rPr>
                    </w:pPr>
                    <w:r>
                      <w:rPr>
                        <w:sz w:val="20"/>
                        <w:rFonts w:ascii="Arial" w:hAnsi="Arial"/>
                      </w:rPr>
                      <w:t xml:space="preserve">Pagina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din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38DF5D7C" wp14:editId="6C1224A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039E3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F141260" wp14:editId="1011B74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93678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2B106CC" wp14:editId="2C5E781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Germania</w:t>
                          </w:r>
                        </w:p>
                        <w:p w14:paraId="15E6C181"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B106C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C077A2D"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 Germania</w:t>
                    </w:r>
                  </w:p>
                  <w:p w14:paraId="15E6C181" w14:textId="77777777" w:rsidR="005E0980" w:rsidRPr="00D744EF" w:rsidRDefault="005E0980" w:rsidP="006F7755">
                    <w:pPr>
                      <w:spacing w:line="280" w:lineRule="exact"/>
                      <w:rPr>
                        <w:spacing w:val="2"/>
                        <w:sz w:val="20"/>
                        <w:rFonts w:ascii="Arial" w:hAnsi="Arial"/>
                      </w:rPr>
                    </w:pPr>
                    <w:r>
                      <w:rPr>
                        <w:sz w:val="20"/>
                        <w:rFonts w:ascii="Arial" w:hAnsi="Arial"/>
                      </w:rPr>
                      <w:t xml:space="preserve">Telefon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D1DCF" w14:textId="77777777" w:rsidR="0041400F" w:rsidRDefault="0041400F">
      <w:r>
        <w:separator/>
      </w:r>
    </w:p>
  </w:footnote>
  <w:footnote w:type="continuationSeparator" w:id="0">
    <w:p w14:paraId="4326CCA1" w14:textId="77777777" w:rsidR="0041400F" w:rsidRDefault="0041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F2EB"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CB37E14" wp14:editId="2CF885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318B68" w14:textId="08250D0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Comunicat de presă Februarie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CB37E14"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F318B68" w14:textId="08250D01"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Comunicat de presă Februarie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5286C94" wp14:editId="0ADA5B5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C0C4F63"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5EF99FB" wp14:editId="03F32FE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128013E"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381F60E" wp14:editId="4BC94CF4">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1F60E"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0D779B3"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Comunicat de presă</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4410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6"/>
  </w:num>
  <w:num w:numId="2" w16cid:durableId="174198297">
    <w:abstractNumId w:val="1"/>
  </w:num>
  <w:num w:numId="3" w16cid:durableId="1910768183">
    <w:abstractNumId w:val="3"/>
  </w:num>
  <w:num w:numId="4" w16cid:durableId="695468657">
    <w:abstractNumId w:val="4"/>
  </w:num>
  <w:num w:numId="5" w16cid:durableId="1365207413">
    <w:abstractNumId w:val="2"/>
  </w:num>
  <w:num w:numId="6" w16cid:durableId="1681931139">
    <w:abstractNumId w:val="5"/>
  </w:num>
  <w:num w:numId="7" w16cid:durableId="1851948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4B3"/>
    <w:rsid w:val="000008BF"/>
    <w:rsid w:val="00000B90"/>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EF8"/>
    <w:rsid w:val="0003063E"/>
    <w:rsid w:val="00030BB8"/>
    <w:rsid w:val="000312E9"/>
    <w:rsid w:val="00031552"/>
    <w:rsid w:val="000323B6"/>
    <w:rsid w:val="00033A08"/>
    <w:rsid w:val="00033B2B"/>
    <w:rsid w:val="00034A5D"/>
    <w:rsid w:val="0003565C"/>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920"/>
    <w:rsid w:val="00065CAA"/>
    <w:rsid w:val="00066F1F"/>
    <w:rsid w:val="00070765"/>
    <w:rsid w:val="00072139"/>
    <w:rsid w:val="0007256B"/>
    <w:rsid w:val="00073DE2"/>
    <w:rsid w:val="00074193"/>
    <w:rsid w:val="0007594F"/>
    <w:rsid w:val="000804D3"/>
    <w:rsid w:val="00080817"/>
    <w:rsid w:val="000827C2"/>
    <w:rsid w:val="000838D6"/>
    <w:rsid w:val="00084480"/>
    <w:rsid w:val="00085DC9"/>
    <w:rsid w:val="00092E68"/>
    <w:rsid w:val="000938D4"/>
    <w:rsid w:val="0009438C"/>
    <w:rsid w:val="000944DD"/>
    <w:rsid w:val="00094B4F"/>
    <w:rsid w:val="00095B8B"/>
    <w:rsid w:val="00096E51"/>
    <w:rsid w:val="000A0836"/>
    <w:rsid w:val="000A0B90"/>
    <w:rsid w:val="000A0E22"/>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791"/>
    <w:rsid w:val="000F680B"/>
    <w:rsid w:val="00100047"/>
    <w:rsid w:val="00101580"/>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426"/>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1F35"/>
    <w:rsid w:val="00152479"/>
    <w:rsid w:val="00152A75"/>
    <w:rsid w:val="00152ED1"/>
    <w:rsid w:val="00153352"/>
    <w:rsid w:val="00153DE1"/>
    <w:rsid w:val="001550D7"/>
    <w:rsid w:val="001550F6"/>
    <w:rsid w:val="0015550E"/>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36A"/>
    <w:rsid w:val="001A0746"/>
    <w:rsid w:val="001A09C4"/>
    <w:rsid w:val="001A1103"/>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C7BB8"/>
    <w:rsid w:val="001D37F0"/>
    <w:rsid w:val="001D5F6F"/>
    <w:rsid w:val="001D6731"/>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E63"/>
    <w:rsid w:val="00205632"/>
    <w:rsid w:val="00206595"/>
    <w:rsid w:val="002079EE"/>
    <w:rsid w:val="0021075B"/>
    <w:rsid w:val="00210C1C"/>
    <w:rsid w:val="00211B27"/>
    <w:rsid w:val="00212120"/>
    <w:rsid w:val="00212FC9"/>
    <w:rsid w:val="00213DA5"/>
    <w:rsid w:val="00214B31"/>
    <w:rsid w:val="00216F89"/>
    <w:rsid w:val="0021724A"/>
    <w:rsid w:val="0021735D"/>
    <w:rsid w:val="00217555"/>
    <w:rsid w:val="00220557"/>
    <w:rsid w:val="002213AC"/>
    <w:rsid w:val="002223F7"/>
    <w:rsid w:val="00224778"/>
    <w:rsid w:val="002269B0"/>
    <w:rsid w:val="00232457"/>
    <w:rsid w:val="0023280D"/>
    <w:rsid w:val="00232BF5"/>
    <w:rsid w:val="00233AA4"/>
    <w:rsid w:val="002356E7"/>
    <w:rsid w:val="002364EF"/>
    <w:rsid w:val="00237190"/>
    <w:rsid w:val="002376D9"/>
    <w:rsid w:val="00241217"/>
    <w:rsid w:val="002416D9"/>
    <w:rsid w:val="00242354"/>
    <w:rsid w:val="00242FD7"/>
    <w:rsid w:val="00243BBA"/>
    <w:rsid w:val="0024492B"/>
    <w:rsid w:val="00245360"/>
    <w:rsid w:val="00246259"/>
    <w:rsid w:val="00247C4E"/>
    <w:rsid w:val="00247E38"/>
    <w:rsid w:val="00253736"/>
    <w:rsid w:val="00253FE0"/>
    <w:rsid w:val="00255A4F"/>
    <w:rsid w:val="00255F3D"/>
    <w:rsid w:val="002564B3"/>
    <w:rsid w:val="00256A84"/>
    <w:rsid w:val="0025701D"/>
    <w:rsid w:val="00260884"/>
    <w:rsid w:val="002613D7"/>
    <w:rsid w:val="00261B3B"/>
    <w:rsid w:val="00262805"/>
    <w:rsid w:val="00263D84"/>
    <w:rsid w:val="00265D6C"/>
    <w:rsid w:val="0026750E"/>
    <w:rsid w:val="0027155F"/>
    <w:rsid w:val="00272610"/>
    <w:rsid w:val="00272E71"/>
    <w:rsid w:val="002749F8"/>
    <w:rsid w:val="0027763F"/>
    <w:rsid w:val="002804E4"/>
    <w:rsid w:val="00280DCF"/>
    <w:rsid w:val="00281B1F"/>
    <w:rsid w:val="002828C5"/>
    <w:rsid w:val="002829C0"/>
    <w:rsid w:val="0028387B"/>
    <w:rsid w:val="00285983"/>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C8F"/>
    <w:rsid w:val="002D1D7C"/>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1924"/>
    <w:rsid w:val="002F3F80"/>
    <w:rsid w:val="002F53E9"/>
    <w:rsid w:val="002F54BD"/>
    <w:rsid w:val="002F58F1"/>
    <w:rsid w:val="002F5B4F"/>
    <w:rsid w:val="002F6BC8"/>
    <w:rsid w:val="0030035B"/>
    <w:rsid w:val="00300C6C"/>
    <w:rsid w:val="00302020"/>
    <w:rsid w:val="003041D2"/>
    <w:rsid w:val="00306834"/>
    <w:rsid w:val="00306BA2"/>
    <w:rsid w:val="00306DB1"/>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376A8"/>
    <w:rsid w:val="003400A3"/>
    <w:rsid w:val="003418E1"/>
    <w:rsid w:val="00343381"/>
    <w:rsid w:val="00343E6D"/>
    <w:rsid w:val="00344BE6"/>
    <w:rsid w:val="00344E30"/>
    <w:rsid w:val="00346826"/>
    <w:rsid w:val="00347783"/>
    <w:rsid w:val="00350B0F"/>
    <w:rsid w:val="00351F02"/>
    <w:rsid w:val="00353431"/>
    <w:rsid w:val="00353CEF"/>
    <w:rsid w:val="0035596C"/>
    <w:rsid w:val="0035754E"/>
    <w:rsid w:val="00364C64"/>
    <w:rsid w:val="003657C8"/>
    <w:rsid w:val="00366CAA"/>
    <w:rsid w:val="003671CB"/>
    <w:rsid w:val="00370CBC"/>
    <w:rsid w:val="00371B65"/>
    <w:rsid w:val="00371C85"/>
    <w:rsid w:val="00375B0A"/>
    <w:rsid w:val="0037620D"/>
    <w:rsid w:val="00377BE7"/>
    <w:rsid w:val="0038102A"/>
    <w:rsid w:val="00381D7E"/>
    <w:rsid w:val="00383B42"/>
    <w:rsid w:val="003852C1"/>
    <w:rsid w:val="003853BF"/>
    <w:rsid w:val="00391D61"/>
    <w:rsid w:val="00393134"/>
    <w:rsid w:val="00394C3D"/>
    <w:rsid w:val="00395BAA"/>
    <w:rsid w:val="003A0758"/>
    <w:rsid w:val="003A0F8B"/>
    <w:rsid w:val="003A1DBE"/>
    <w:rsid w:val="003A3ADD"/>
    <w:rsid w:val="003A5336"/>
    <w:rsid w:val="003A62C5"/>
    <w:rsid w:val="003A6AFE"/>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0F"/>
    <w:rsid w:val="0041402A"/>
    <w:rsid w:val="004155DD"/>
    <w:rsid w:val="00415D98"/>
    <w:rsid w:val="00415F06"/>
    <w:rsid w:val="0041630E"/>
    <w:rsid w:val="00417474"/>
    <w:rsid w:val="0042193D"/>
    <w:rsid w:val="00423DFC"/>
    <w:rsid w:val="00425508"/>
    <w:rsid w:val="00427731"/>
    <w:rsid w:val="00430615"/>
    <w:rsid w:val="00434861"/>
    <w:rsid w:val="00435862"/>
    <w:rsid w:val="0043678E"/>
    <w:rsid w:val="004377F1"/>
    <w:rsid w:val="00437D02"/>
    <w:rsid w:val="00440B98"/>
    <w:rsid w:val="00441AFA"/>
    <w:rsid w:val="004428EA"/>
    <w:rsid w:val="00446E63"/>
    <w:rsid w:val="0044765F"/>
    <w:rsid w:val="00447C09"/>
    <w:rsid w:val="004501EA"/>
    <w:rsid w:val="004503C7"/>
    <w:rsid w:val="0045366A"/>
    <w:rsid w:val="004538E0"/>
    <w:rsid w:val="00453E98"/>
    <w:rsid w:val="004554BE"/>
    <w:rsid w:val="00455758"/>
    <w:rsid w:val="004564A0"/>
    <w:rsid w:val="004565DA"/>
    <w:rsid w:val="00460A83"/>
    <w:rsid w:val="004622AC"/>
    <w:rsid w:val="00463633"/>
    <w:rsid w:val="00463F14"/>
    <w:rsid w:val="004649C9"/>
    <w:rsid w:val="004657A7"/>
    <w:rsid w:val="004658F3"/>
    <w:rsid w:val="00465E24"/>
    <w:rsid w:val="00466B08"/>
    <w:rsid w:val="00466D44"/>
    <w:rsid w:val="004671DD"/>
    <w:rsid w:val="0047021D"/>
    <w:rsid w:val="00471671"/>
    <w:rsid w:val="00471785"/>
    <w:rsid w:val="004718EB"/>
    <w:rsid w:val="00472849"/>
    <w:rsid w:val="0047316B"/>
    <w:rsid w:val="00473C77"/>
    <w:rsid w:val="00473DB9"/>
    <w:rsid w:val="0047422F"/>
    <w:rsid w:val="00475931"/>
    <w:rsid w:val="00475946"/>
    <w:rsid w:val="004773C0"/>
    <w:rsid w:val="0048255D"/>
    <w:rsid w:val="00482C7E"/>
    <w:rsid w:val="00483219"/>
    <w:rsid w:val="004841F0"/>
    <w:rsid w:val="00484219"/>
    <w:rsid w:val="00484610"/>
    <w:rsid w:val="00490CF7"/>
    <w:rsid w:val="00490EDF"/>
    <w:rsid w:val="00491596"/>
    <w:rsid w:val="00495A4F"/>
    <w:rsid w:val="00496D50"/>
    <w:rsid w:val="0049763C"/>
    <w:rsid w:val="00497C62"/>
    <w:rsid w:val="004A0DBC"/>
    <w:rsid w:val="004A3910"/>
    <w:rsid w:val="004A3B66"/>
    <w:rsid w:val="004A42C0"/>
    <w:rsid w:val="004A4E71"/>
    <w:rsid w:val="004A6EEC"/>
    <w:rsid w:val="004A71CB"/>
    <w:rsid w:val="004A7915"/>
    <w:rsid w:val="004A7EF5"/>
    <w:rsid w:val="004B04CD"/>
    <w:rsid w:val="004B2822"/>
    <w:rsid w:val="004B2A12"/>
    <w:rsid w:val="004B5CF7"/>
    <w:rsid w:val="004B6D3C"/>
    <w:rsid w:val="004B7F70"/>
    <w:rsid w:val="004C35A6"/>
    <w:rsid w:val="004C422B"/>
    <w:rsid w:val="004C5433"/>
    <w:rsid w:val="004C549D"/>
    <w:rsid w:val="004C61E9"/>
    <w:rsid w:val="004C7E4E"/>
    <w:rsid w:val="004D0790"/>
    <w:rsid w:val="004D1DB1"/>
    <w:rsid w:val="004D2D3E"/>
    <w:rsid w:val="004D45C7"/>
    <w:rsid w:val="004D4ED8"/>
    <w:rsid w:val="004D79A3"/>
    <w:rsid w:val="004E0912"/>
    <w:rsid w:val="004E161C"/>
    <w:rsid w:val="004E1697"/>
    <w:rsid w:val="004E1FDD"/>
    <w:rsid w:val="004E4EE0"/>
    <w:rsid w:val="004E51A5"/>
    <w:rsid w:val="004E624D"/>
    <w:rsid w:val="004F06D0"/>
    <w:rsid w:val="004F412A"/>
    <w:rsid w:val="004F50C0"/>
    <w:rsid w:val="004F601B"/>
    <w:rsid w:val="004F67FD"/>
    <w:rsid w:val="004F6911"/>
    <w:rsid w:val="004F6B58"/>
    <w:rsid w:val="0050164F"/>
    <w:rsid w:val="00502663"/>
    <w:rsid w:val="005028BE"/>
    <w:rsid w:val="0050395F"/>
    <w:rsid w:val="00503C63"/>
    <w:rsid w:val="00504514"/>
    <w:rsid w:val="00505EA2"/>
    <w:rsid w:val="00510A20"/>
    <w:rsid w:val="00510E7F"/>
    <w:rsid w:val="00510F64"/>
    <w:rsid w:val="0051442B"/>
    <w:rsid w:val="00515380"/>
    <w:rsid w:val="00517789"/>
    <w:rsid w:val="00521C0A"/>
    <w:rsid w:val="005220F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0BF"/>
    <w:rsid w:val="00547C11"/>
    <w:rsid w:val="0055044D"/>
    <w:rsid w:val="00552A6F"/>
    <w:rsid w:val="005531DB"/>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334D"/>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144"/>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656C"/>
    <w:rsid w:val="005F7267"/>
    <w:rsid w:val="00601972"/>
    <w:rsid w:val="00604D9C"/>
    <w:rsid w:val="00604DA3"/>
    <w:rsid w:val="006113A9"/>
    <w:rsid w:val="006123F0"/>
    <w:rsid w:val="0061248F"/>
    <w:rsid w:val="00612E9F"/>
    <w:rsid w:val="00615634"/>
    <w:rsid w:val="00615C7A"/>
    <w:rsid w:val="00616A16"/>
    <w:rsid w:val="0062008C"/>
    <w:rsid w:val="006208D6"/>
    <w:rsid w:val="00620B88"/>
    <w:rsid w:val="00620D9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D84"/>
    <w:rsid w:val="006504D5"/>
    <w:rsid w:val="0065335F"/>
    <w:rsid w:val="00653C7C"/>
    <w:rsid w:val="006540FC"/>
    <w:rsid w:val="006558D8"/>
    <w:rsid w:val="00655FC8"/>
    <w:rsid w:val="006560EC"/>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263D"/>
    <w:rsid w:val="00673AC6"/>
    <w:rsid w:val="00674639"/>
    <w:rsid w:val="006767D7"/>
    <w:rsid w:val="00677AC9"/>
    <w:rsid w:val="006803B9"/>
    <w:rsid w:val="00681310"/>
    <w:rsid w:val="00682DA3"/>
    <w:rsid w:val="00683B17"/>
    <w:rsid w:val="00690D52"/>
    <w:rsid w:val="0069283F"/>
    <w:rsid w:val="00692B88"/>
    <w:rsid w:val="00692DA8"/>
    <w:rsid w:val="006940F6"/>
    <w:rsid w:val="00695C4D"/>
    <w:rsid w:val="0069613D"/>
    <w:rsid w:val="006978CD"/>
    <w:rsid w:val="00697F48"/>
    <w:rsid w:val="006A0C55"/>
    <w:rsid w:val="006A0F9B"/>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4BE"/>
    <w:rsid w:val="00700551"/>
    <w:rsid w:val="0070072F"/>
    <w:rsid w:val="007012B0"/>
    <w:rsid w:val="0070150D"/>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4736"/>
    <w:rsid w:val="007B5A98"/>
    <w:rsid w:val="007C080C"/>
    <w:rsid w:val="007C2A54"/>
    <w:rsid w:val="007C48C4"/>
    <w:rsid w:val="007C5770"/>
    <w:rsid w:val="007C5EC8"/>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2F1"/>
    <w:rsid w:val="0080288D"/>
    <w:rsid w:val="008059F7"/>
    <w:rsid w:val="008063E3"/>
    <w:rsid w:val="008069D3"/>
    <w:rsid w:val="008120B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5B41"/>
    <w:rsid w:val="008561B4"/>
    <w:rsid w:val="008579CE"/>
    <w:rsid w:val="0086119A"/>
    <w:rsid w:val="00861E30"/>
    <w:rsid w:val="00863A5E"/>
    <w:rsid w:val="00864049"/>
    <w:rsid w:val="00864751"/>
    <w:rsid w:val="00865F30"/>
    <w:rsid w:val="0087172D"/>
    <w:rsid w:val="008718BA"/>
    <w:rsid w:val="00871C57"/>
    <w:rsid w:val="00871FC3"/>
    <w:rsid w:val="008739C9"/>
    <w:rsid w:val="00873EA7"/>
    <w:rsid w:val="008773C5"/>
    <w:rsid w:val="0088196F"/>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167D"/>
    <w:rsid w:val="008A414C"/>
    <w:rsid w:val="008A7806"/>
    <w:rsid w:val="008A7EE2"/>
    <w:rsid w:val="008B2A4F"/>
    <w:rsid w:val="008B46CC"/>
    <w:rsid w:val="008B55FD"/>
    <w:rsid w:val="008B6364"/>
    <w:rsid w:val="008B6A1E"/>
    <w:rsid w:val="008B6BF1"/>
    <w:rsid w:val="008B71F9"/>
    <w:rsid w:val="008B7980"/>
    <w:rsid w:val="008C0371"/>
    <w:rsid w:val="008C2317"/>
    <w:rsid w:val="008C3736"/>
    <w:rsid w:val="008C3A7A"/>
    <w:rsid w:val="008C50E7"/>
    <w:rsid w:val="008C5427"/>
    <w:rsid w:val="008C610C"/>
    <w:rsid w:val="008C6D6F"/>
    <w:rsid w:val="008C6DC7"/>
    <w:rsid w:val="008D0F01"/>
    <w:rsid w:val="008D0FC4"/>
    <w:rsid w:val="008D1DD4"/>
    <w:rsid w:val="008D1E95"/>
    <w:rsid w:val="008D33DA"/>
    <w:rsid w:val="008D59C9"/>
    <w:rsid w:val="008D5CC5"/>
    <w:rsid w:val="008D67AA"/>
    <w:rsid w:val="008D7813"/>
    <w:rsid w:val="008E16F1"/>
    <w:rsid w:val="008E2078"/>
    <w:rsid w:val="008E26EA"/>
    <w:rsid w:val="008E416F"/>
    <w:rsid w:val="008E4FBE"/>
    <w:rsid w:val="008E4FE2"/>
    <w:rsid w:val="008E605B"/>
    <w:rsid w:val="008E7035"/>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09F"/>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5F02"/>
    <w:rsid w:val="00956AF5"/>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02D"/>
    <w:rsid w:val="009A42FB"/>
    <w:rsid w:val="009A5723"/>
    <w:rsid w:val="009A5BC4"/>
    <w:rsid w:val="009A668A"/>
    <w:rsid w:val="009B28E5"/>
    <w:rsid w:val="009B2950"/>
    <w:rsid w:val="009B392B"/>
    <w:rsid w:val="009B3FFB"/>
    <w:rsid w:val="009B4103"/>
    <w:rsid w:val="009C0A7D"/>
    <w:rsid w:val="009C0DF6"/>
    <w:rsid w:val="009C0FA3"/>
    <w:rsid w:val="009C1465"/>
    <w:rsid w:val="009C5247"/>
    <w:rsid w:val="009C5637"/>
    <w:rsid w:val="009C5D56"/>
    <w:rsid w:val="009C6B52"/>
    <w:rsid w:val="009C71A8"/>
    <w:rsid w:val="009C7BE0"/>
    <w:rsid w:val="009C7C6B"/>
    <w:rsid w:val="009D0FBB"/>
    <w:rsid w:val="009D1155"/>
    <w:rsid w:val="009D3AE7"/>
    <w:rsid w:val="009D3C89"/>
    <w:rsid w:val="009D58B2"/>
    <w:rsid w:val="009D596A"/>
    <w:rsid w:val="009D5A7D"/>
    <w:rsid w:val="009E01A0"/>
    <w:rsid w:val="009E2A13"/>
    <w:rsid w:val="009E34EB"/>
    <w:rsid w:val="009E51DE"/>
    <w:rsid w:val="009E5473"/>
    <w:rsid w:val="009E55A0"/>
    <w:rsid w:val="009E5AB6"/>
    <w:rsid w:val="009E5D82"/>
    <w:rsid w:val="009E6F1F"/>
    <w:rsid w:val="009E7BED"/>
    <w:rsid w:val="009F1EB5"/>
    <w:rsid w:val="009F47F7"/>
    <w:rsid w:val="009F53B4"/>
    <w:rsid w:val="009F7CB2"/>
    <w:rsid w:val="00A004DD"/>
    <w:rsid w:val="00A012F3"/>
    <w:rsid w:val="00A049A0"/>
    <w:rsid w:val="00A1027B"/>
    <w:rsid w:val="00A10512"/>
    <w:rsid w:val="00A13169"/>
    <w:rsid w:val="00A1675A"/>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968"/>
    <w:rsid w:val="00A57A2A"/>
    <w:rsid w:val="00A60193"/>
    <w:rsid w:val="00A62065"/>
    <w:rsid w:val="00A638A2"/>
    <w:rsid w:val="00A663EE"/>
    <w:rsid w:val="00A70034"/>
    <w:rsid w:val="00A74116"/>
    <w:rsid w:val="00A74C0A"/>
    <w:rsid w:val="00A760D2"/>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45E"/>
    <w:rsid w:val="00AD1745"/>
    <w:rsid w:val="00AD2461"/>
    <w:rsid w:val="00AD3A37"/>
    <w:rsid w:val="00AD4CFD"/>
    <w:rsid w:val="00AE113B"/>
    <w:rsid w:val="00AE1EBD"/>
    <w:rsid w:val="00AE2247"/>
    <w:rsid w:val="00AE2E57"/>
    <w:rsid w:val="00AE5352"/>
    <w:rsid w:val="00AE63B9"/>
    <w:rsid w:val="00AF091C"/>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6235"/>
    <w:rsid w:val="00B17884"/>
    <w:rsid w:val="00B20461"/>
    <w:rsid w:val="00B2086D"/>
    <w:rsid w:val="00B21158"/>
    <w:rsid w:val="00B21209"/>
    <w:rsid w:val="00B232D0"/>
    <w:rsid w:val="00B240AC"/>
    <w:rsid w:val="00B311B3"/>
    <w:rsid w:val="00B31B44"/>
    <w:rsid w:val="00B33A36"/>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029"/>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5E8"/>
    <w:rsid w:val="00B77679"/>
    <w:rsid w:val="00B7791D"/>
    <w:rsid w:val="00B7793F"/>
    <w:rsid w:val="00B80DA2"/>
    <w:rsid w:val="00B81EDD"/>
    <w:rsid w:val="00B836E0"/>
    <w:rsid w:val="00B85A30"/>
    <w:rsid w:val="00B90251"/>
    <w:rsid w:val="00B92D20"/>
    <w:rsid w:val="00B93100"/>
    <w:rsid w:val="00B9395D"/>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1354"/>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375"/>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924"/>
    <w:rsid w:val="00CC66D1"/>
    <w:rsid w:val="00CD1CC7"/>
    <w:rsid w:val="00CD2A40"/>
    <w:rsid w:val="00CD53D2"/>
    <w:rsid w:val="00CD7020"/>
    <w:rsid w:val="00CD7C8B"/>
    <w:rsid w:val="00CE20C9"/>
    <w:rsid w:val="00CE264E"/>
    <w:rsid w:val="00CE491E"/>
    <w:rsid w:val="00CE6430"/>
    <w:rsid w:val="00CE6A41"/>
    <w:rsid w:val="00CE70E4"/>
    <w:rsid w:val="00CF0A71"/>
    <w:rsid w:val="00CF0CB0"/>
    <w:rsid w:val="00CF3AD0"/>
    <w:rsid w:val="00CF3FBF"/>
    <w:rsid w:val="00CF4B64"/>
    <w:rsid w:val="00CF6B51"/>
    <w:rsid w:val="00CF71AE"/>
    <w:rsid w:val="00D03153"/>
    <w:rsid w:val="00D039F9"/>
    <w:rsid w:val="00D04276"/>
    <w:rsid w:val="00D04711"/>
    <w:rsid w:val="00D05560"/>
    <w:rsid w:val="00D060BF"/>
    <w:rsid w:val="00D10DE2"/>
    <w:rsid w:val="00D11D3C"/>
    <w:rsid w:val="00D11FA7"/>
    <w:rsid w:val="00D13205"/>
    <w:rsid w:val="00D1416A"/>
    <w:rsid w:val="00D15263"/>
    <w:rsid w:val="00D20825"/>
    <w:rsid w:val="00D20839"/>
    <w:rsid w:val="00D211D5"/>
    <w:rsid w:val="00D22DD8"/>
    <w:rsid w:val="00D24F19"/>
    <w:rsid w:val="00D264A1"/>
    <w:rsid w:val="00D266B0"/>
    <w:rsid w:val="00D30748"/>
    <w:rsid w:val="00D3166A"/>
    <w:rsid w:val="00D3212E"/>
    <w:rsid w:val="00D3251C"/>
    <w:rsid w:val="00D33FAE"/>
    <w:rsid w:val="00D34974"/>
    <w:rsid w:val="00D359BD"/>
    <w:rsid w:val="00D35A62"/>
    <w:rsid w:val="00D37FAC"/>
    <w:rsid w:val="00D41EA9"/>
    <w:rsid w:val="00D431D0"/>
    <w:rsid w:val="00D446F9"/>
    <w:rsid w:val="00D46166"/>
    <w:rsid w:val="00D46DCA"/>
    <w:rsid w:val="00D47C69"/>
    <w:rsid w:val="00D51EA2"/>
    <w:rsid w:val="00D5253D"/>
    <w:rsid w:val="00D52ABC"/>
    <w:rsid w:val="00D5713C"/>
    <w:rsid w:val="00D62B7C"/>
    <w:rsid w:val="00D62FE8"/>
    <w:rsid w:val="00D63365"/>
    <w:rsid w:val="00D667C2"/>
    <w:rsid w:val="00D706D6"/>
    <w:rsid w:val="00D713FB"/>
    <w:rsid w:val="00D71C9B"/>
    <w:rsid w:val="00D72F44"/>
    <w:rsid w:val="00D744EF"/>
    <w:rsid w:val="00D8077E"/>
    <w:rsid w:val="00D81F2C"/>
    <w:rsid w:val="00D829C8"/>
    <w:rsid w:val="00D83715"/>
    <w:rsid w:val="00D83CEC"/>
    <w:rsid w:val="00D83DCE"/>
    <w:rsid w:val="00D84C86"/>
    <w:rsid w:val="00D85976"/>
    <w:rsid w:val="00D85CDD"/>
    <w:rsid w:val="00D86892"/>
    <w:rsid w:val="00D87210"/>
    <w:rsid w:val="00D909EB"/>
    <w:rsid w:val="00D90D6B"/>
    <w:rsid w:val="00D912B4"/>
    <w:rsid w:val="00D93ED6"/>
    <w:rsid w:val="00D961D7"/>
    <w:rsid w:val="00D970DE"/>
    <w:rsid w:val="00D97B95"/>
    <w:rsid w:val="00DA0B36"/>
    <w:rsid w:val="00DA315C"/>
    <w:rsid w:val="00DA3A5A"/>
    <w:rsid w:val="00DA7C37"/>
    <w:rsid w:val="00DB096A"/>
    <w:rsid w:val="00DB0A15"/>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0AD2"/>
    <w:rsid w:val="00DD366B"/>
    <w:rsid w:val="00DD394E"/>
    <w:rsid w:val="00DD430B"/>
    <w:rsid w:val="00DD482B"/>
    <w:rsid w:val="00DD6BE1"/>
    <w:rsid w:val="00DD7B4E"/>
    <w:rsid w:val="00DD7E7A"/>
    <w:rsid w:val="00DE03AD"/>
    <w:rsid w:val="00DE1111"/>
    <w:rsid w:val="00DE1C65"/>
    <w:rsid w:val="00DE3D21"/>
    <w:rsid w:val="00DE694E"/>
    <w:rsid w:val="00DF0755"/>
    <w:rsid w:val="00DF202A"/>
    <w:rsid w:val="00DF2331"/>
    <w:rsid w:val="00DF3036"/>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6974"/>
    <w:rsid w:val="00E210CD"/>
    <w:rsid w:val="00E2251E"/>
    <w:rsid w:val="00E236C2"/>
    <w:rsid w:val="00E23FA6"/>
    <w:rsid w:val="00E247DB"/>
    <w:rsid w:val="00E25D8E"/>
    <w:rsid w:val="00E260F9"/>
    <w:rsid w:val="00E26844"/>
    <w:rsid w:val="00E27DFB"/>
    <w:rsid w:val="00E30156"/>
    <w:rsid w:val="00E3043E"/>
    <w:rsid w:val="00E32A90"/>
    <w:rsid w:val="00E32E07"/>
    <w:rsid w:val="00E33527"/>
    <w:rsid w:val="00E33596"/>
    <w:rsid w:val="00E353FA"/>
    <w:rsid w:val="00E371A2"/>
    <w:rsid w:val="00E4238C"/>
    <w:rsid w:val="00E42B8E"/>
    <w:rsid w:val="00E42F21"/>
    <w:rsid w:val="00E43F32"/>
    <w:rsid w:val="00E44961"/>
    <w:rsid w:val="00E46F37"/>
    <w:rsid w:val="00E4772D"/>
    <w:rsid w:val="00E503DA"/>
    <w:rsid w:val="00E50CD8"/>
    <w:rsid w:val="00E5382C"/>
    <w:rsid w:val="00E53991"/>
    <w:rsid w:val="00E5475E"/>
    <w:rsid w:val="00E547F7"/>
    <w:rsid w:val="00E54C4B"/>
    <w:rsid w:val="00E57EFC"/>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1E4E"/>
    <w:rsid w:val="00EA5D6C"/>
    <w:rsid w:val="00EA63A7"/>
    <w:rsid w:val="00EA6DCE"/>
    <w:rsid w:val="00EA76FC"/>
    <w:rsid w:val="00EB27C5"/>
    <w:rsid w:val="00EB2838"/>
    <w:rsid w:val="00EB3F3A"/>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EF4D25"/>
    <w:rsid w:val="00F0011A"/>
    <w:rsid w:val="00F00425"/>
    <w:rsid w:val="00F04AA9"/>
    <w:rsid w:val="00F04BE9"/>
    <w:rsid w:val="00F05CA3"/>
    <w:rsid w:val="00F1038F"/>
    <w:rsid w:val="00F11CCD"/>
    <w:rsid w:val="00F13A14"/>
    <w:rsid w:val="00F15443"/>
    <w:rsid w:val="00F15B68"/>
    <w:rsid w:val="00F15FD4"/>
    <w:rsid w:val="00F16A78"/>
    <w:rsid w:val="00F170DD"/>
    <w:rsid w:val="00F17918"/>
    <w:rsid w:val="00F214BC"/>
    <w:rsid w:val="00F23D17"/>
    <w:rsid w:val="00F23E7C"/>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5F66"/>
    <w:rsid w:val="00F4628B"/>
    <w:rsid w:val="00F4754B"/>
    <w:rsid w:val="00F50A75"/>
    <w:rsid w:val="00F522FA"/>
    <w:rsid w:val="00F53B5D"/>
    <w:rsid w:val="00F53FAD"/>
    <w:rsid w:val="00F54237"/>
    <w:rsid w:val="00F5519B"/>
    <w:rsid w:val="00F552DB"/>
    <w:rsid w:val="00F55F13"/>
    <w:rsid w:val="00F57E88"/>
    <w:rsid w:val="00F57F74"/>
    <w:rsid w:val="00F605B6"/>
    <w:rsid w:val="00F61632"/>
    <w:rsid w:val="00F6206B"/>
    <w:rsid w:val="00F657A8"/>
    <w:rsid w:val="00F65A62"/>
    <w:rsid w:val="00F670F6"/>
    <w:rsid w:val="00F6774C"/>
    <w:rsid w:val="00F71206"/>
    <w:rsid w:val="00F7525F"/>
    <w:rsid w:val="00F8079B"/>
    <w:rsid w:val="00F80F29"/>
    <w:rsid w:val="00F82E42"/>
    <w:rsid w:val="00F8399A"/>
    <w:rsid w:val="00F87C30"/>
    <w:rsid w:val="00F908B1"/>
    <w:rsid w:val="00F923C5"/>
    <w:rsid w:val="00F93065"/>
    <w:rsid w:val="00F93DB3"/>
    <w:rsid w:val="00F94A25"/>
    <w:rsid w:val="00F95038"/>
    <w:rsid w:val="00F96279"/>
    <w:rsid w:val="00F968EE"/>
    <w:rsid w:val="00F9691A"/>
    <w:rsid w:val="00FA0A20"/>
    <w:rsid w:val="00FA19B2"/>
    <w:rsid w:val="00FA48B1"/>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87"/>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74A"/>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8E9FE85"/>
  <w15:docId w15:val="{89BA2733-4427-442B-8BD4-9C0F31A1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Aufzhlungszeichen">
    <w:name w:val="List Bullet"/>
    <w:basedOn w:val="Standard"/>
    <w:uiPriority w:val="99"/>
    <w:unhideWhenUsed/>
    <w:rsid w:val="0070150D"/>
    <w:pPr>
      <w:numPr>
        <w:numId w:val="7"/>
      </w:numPr>
      <w:contextualSpacing/>
    </w:pPr>
  </w:style>
  <w:style w:type="paragraph" w:styleId="berarbeitung">
    <w:name w:val="Revision"/>
    <w:hidden/>
    <w:uiPriority w:val="99"/>
    <w:semiHidden/>
    <w:rsid w:val="006A0F9B"/>
    <w:rPr>
      <w:sz w:val="24"/>
      <w:szCs w:val="24"/>
    </w:rPr>
  </w:style>
  <w:style w:type="character" w:styleId="NichtaufgelsteErwhnung">
    <w:name w:val="Unresolved Mention"/>
    <w:basedOn w:val="Absatz-Standardschriftart"/>
    <w:uiPriority w:val="99"/>
    <w:semiHidden/>
    <w:unhideWhenUsed/>
    <w:rsid w:val="00DA3A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164728">
      <w:bodyDiv w:val="1"/>
      <w:marLeft w:val="0"/>
      <w:marRight w:val="0"/>
      <w:marTop w:val="0"/>
      <w:marBottom w:val="0"/>
      <w:divBdr>
        <w:top w:val="none" w:sz="0" w:space="0" w:color="auto"/>
        <w:left w:val="none" w:sz="0" w:space="0" w:color="auto"/>
        <w:bottom w:val="none" w:sz="0" w:space="0" w:color="auto"/>
        <w:right w:val="none" w:sz="0" w:space="0" w:color="auto"/>
      </w:divBdr>
    </w:div>
    <w:div w:id="1544051622">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s://amazone.ro"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1047</Words>
  <Characters>5996</Characters>
  <Application>Microsoft Office Word</Application>
  <DocSecurity>0</DocSecurity>
  <Lines>49</Lines>
  <Paragraphs>14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7029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comunicat de presă</dc:title>
  <dc:subject/>
  <dc:creator>Berelsmann Nadine</dc:creator>
  <cp:keywords/>
  <dc:description/>
  <cp:lastModifiedBy>Berelsmann Nadine</cp:lastModifiedBy>
  <cp:revision>90</cp:revision>
  <cp:lastPrinted>2010-02-24T09:10:00Z</cp:lastPrinted>
  <dcterms:created xsi:type="dcterms:W3CDTF">2025-01-27T11:16:00Z</dcterms:created>
  <dcterms:modified xsi:type="dcterms:W3CDTF">2025-02-20T10:14:00Z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